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A6B" w:rsidRPr="00B712EB" w:rsidRDefault="00B712EB">
      <w:pPr>
        <w:rPr>
          <w:rFonts w:ascii="Verdana" w:hAnsi="Verdana"/>
          <w:b/>
          <w:sz w:val="20"/>
          <w:szCs w:val="20"/>
        </w:rPr>
      </w:pPr>
      <w:r w:rsidRPr="00B712EB">
        <w:rPr>
          <w:rFonts w:ascii="Verdana" w:hAnsi="Verdana"/>
          <w:b/>
          <w:sz w:val="20"/>
          <w:szCs w:val="20"/>
        </w:rPr>
        <w:t xml:space="preserve">VD Ivanské jezero - </w:t>
      </w:r>
      <w:r w:rsidR="002B3A6B" w:rsidRPr="00B712EB">
        <w:rPr>
          <w:rFonts w:ascii="Verdana" w:hAnsi="Verdana"/>
          <w:b/>
          <w:sz w:val="20"/>
          <w:szCs w:val="20"/>
        </w:rPr>
        <w:t>Specifikace IGP</w:t>
      </w:r>
      <w:bookmarkStart w:id="0" w:name="_GoBack"/>
      <w:bookmarkEnd w:id="0"/>
    </w:p>
    <w:p w:rsidR="002B3A6B" w:rsidRDefault="00254A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Stávající VD Ivanské jezero, je dle zpracované studie ve velmi špatném technickém stavu. </w:t>
      </w:r>
      <w:r w:rsidR="002B3A6B">
        <w:rPr>
          <w:rFonts w:ascii="Verdana" w:hAnsi="Verdana"/>
          <w:sz w:val="20"/>
          <w:szCs w:val="20"/>
        </w:rPr>
        <w:t>Povodí Labe, státní podnik připravuje výše uvedenou akci, která bude obsahovat bourání stávající hráze VD, těžení nánosů ze zátopy VD a výstavbu nové hráze VD. IGP bude použit jako podklad pro projekt nové hráze VD Ivanské jezero a pro projekt těžení nánosů ze zátopy VD. IGP musí poskytnout veškeré potřebné informace k návrhu a posouzení nové hráze zejména pak poskytnou dostat</w:t>
      </w:r>
      <w:r>
        <w:rPr>
          <w:rFonts w:ascii="Verdana" w:hAnsi="Verdana"/>
          <w:sz w:val="20"/>
          <w:szCs w:val="20"/>
        </w:rPr>
        <w:t xml:space="preserve">ečné informace o podloží hráze a o zakládacích podmínkách v širším prostoru </w:t>
      </w:r>
      <w:proofErr w:type="spellStart"/>
      <w:r>
        <w:rPr>
          <w:rFonts w:ascii="Verdana" w:hAnsi="Verdana"/>
          <w:sz w:val="20"/>
          <w:szCs w:val="20"/>
        </w:rPr>
        <w:t>podhrází</w:t>
      </w:r>
      <w:proofErr w:type="spellEnd"/>
      <w:r>
        <w:rPr>
          <w:rFonts w:ascii="Verdana" w:hAnsi="Verdana"/>
          <w:sz w:val="20"/>
          <w:szCs w:val="20"/>
        </w:rPr>
        <w:t>, kde budou umístěny další objekty související s VD (vývar, most).</w:t>
      </w:r>
      <w:r w:rsidR="00293580">
        <w:rPr>
          <w:rFonts w:ascii="Verdana" w:hAnsi="Verdana"/>
          <w:sz w:val="20"/>
          <w:szCs w:val="20"/>
        </w:rPr>
        <w:t xml:space="preserve"> IGP bude doplněn o geofyzikální průzkum z důvodu zjištění homogenity podloží a vymezení případných míst s anomáliemi. Geofyzika by měla předcházet IGP.</w:t>
      </w:r>
    </w:p>
    <w:p w:rsidR="00A831FA" w:rsidRDefault="00A831FA">
      <w:pPr>
        <w:rPr>
          <w:rFonts w:ascii="Verdana" w:hAnsi="Verdana"/>
          <w:sz w:val="20"/>
          <w:szCs w:val="20"/>
        </w:rPr>
      </w:pPr>
    </w:p>
    <w:p w:rsidR="002B3A6B" w:rsidRDefault="002B3A6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1162A3">
        <w:rPr>
          <w:rFonts w:ascii="Verdana" w:hAnsi="Verdana"/>
          <w:sz w:val="20"/>
          <w:szCs w:val="20"/>
        </w:rPr>
        <w:t>ožadovaný</w:t>
      </w:r>
      <w:r>
        <w:rPr>
          <w:rFonts w:ascii="Verdana" w:hAnsi="Verdana"/>
          <w:sz w:val="20"/>
          <w:szCs w:val="20"/>
        </w:rPr>
        <w:t xml:space="preserve"> </w:t>
      </w:r>
      <w:r w:rsidR="001162A3">
        <w:rPr>
          <w:rFonts w:ascii="Verdana" w:hAnsi="Verdana"/>
          <w:sz w:val="20"/>
          <w:szCs w:val="20"/>
        </w:rPr>
        <w:t>obsah zprávy o inženýrskogeologickém průzkumu</w:t>
      </w:r>
      <w:r>
        <w:rPr>
          <w:rFonts w:ascii="Verdana" w:hAnsi="Verdana"/>
          <w:sz w:val="20"/>
          <w:szCs w:val="20"/>
        </w:rPr>
        <w:t>:</w:t>
      </w:r>
    </w:p>
    <w:p w:rsidR="002B3A6B" w:rsidRDefault="002B3A6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Celkový popis lokality</w:t>
      </w:r>
      <w:r w:rsidR="00254AE3">
        <w:rPr>
          <w:rFonts w:ascii="Verdana" w:hAnsi="Verdana"/>
          <w:sz w:val="20"/>
          <w:szCs w:val="20"/>
        </w:rPr>
        <w:t xml:space="preserve"> vzhledem k plánovanému </w:t>
      </w:r>
      <w:r w:rsidR="001162A3">
        <w:rPr>
          <w:rFonts w:ascii="Verdana" w:hAnsi="Verdana"/>
          <w:sz w:val="20"/>
          <w:szCs w:val="20"/>
        </w:rPr>
        <w:t>stavebnímu záměru</w:t>
      </w:r>
    </w:p>
    <w:p w:rsidR="00254AE3" w:rsidRDefault="00254A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Geomorfologické poměry</w:t>
      </w:r>
    </w:p>
    <w:p w:rsidR="00254AE3" w:rsidRDefault="00254A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Hydrogeologické a klimatické poměry</w:t>
      </w:r>
    </w:p>
    <w:p w:rsidR="00254AE3" w:rsidRDefault="00254AE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Chráněná území a střety zájmů (poddolovaná území, ložisková území, svahové nestability atd.)</w:t>
      </w:r>
    </w:p>
    <w:p w:rsidR="001162A3" w:rsidRDefault="001162A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Pedologické poměry staveniště</w:t>
      </w:r>
    </w:p>
    <w:p w:rsidR="001162A3" w:rsidRDefault="001162A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Inženýrskogeologické poměry staveniště</w:t>
      </w:r>
    </w:p>
    <w:p w:rsidR="001162A3" w:rsidRDefault="001162A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Podzemní voda</w:t>
      </w:r>
    </w:p>
    <w:p w:rsidR="001162A3" w:rsidRDefault="001162A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Geotechnická doporučení pro stavbu</w:t>
      </w:r>
    </w:p>
    <w:p w:rsidR="002624DE" w:rsidRDefault="002624D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Grafické přílohy v měřítku:</w:t>
      </w:r>
    </w:p>
    <w:p w:rsidR="002624DE" w:rsidRDefault="002624D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-Výřez z geologické mapy</w:t>
      </w:r>
    </w:p>
    <w:p w:rsidR="002624DE" w:rsidRDefault="002624D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-Celková situace se skutečným umístěním vrtů a včetně vrstevnic</w:t>
      </w:r>
    </w:p>
    <w:p w:rsidR="00523C72" w:rsidRDefault="002624D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523C72">
        <w:rPr>
          <w:rFonts w:ascii="Verdana" w:hAnsi="Verdana"/>
          <w:sz w:val="20"/>
          <w:szCs w:val="20"/>
        </w:rPr>
        <w:t>Příčný geologický profil v místě uvažované nové hráze</w:t>
      </w:r>
    </w:p>
    <w:p w:rsidR="002624DE" w:rsidRDefault="002624D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:rsidR="00A831FA" w:rsidRDefault="00A831F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Požadovaný terénní vrtný průzkum</w:t>
      </w:r>
    </w:p>
    <w:p w:rsidR="00A831FA" w:rsidRPr="00A831FA" w:rsidRDefault="00A831FA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Celkem 9 ks vrtů s výnosem jádra min. průměru 100 mm:</w:t>
      </w:r>
    </w:p>
    <w:p w:rsidR="00A831FA" w:rsidRDefault="00A831FA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-</w:t>
      </w:r>
      <w:r w:rsidRPr="00A831FA">
        <w:rPr>
          <w:rFonts w:ascii="Verdana" w:eastAsia="Times New Roman" w:hAnsi="Verdana" w:cs="Times New Roman"/>
          <w:sz w:val="20"/>
          <w:szCs w:val="20"/>
          <w:lang w:eastAsia="cs-CZ"/>
        </w:rPr>
        <w:t>6 vrtů s úklonem 30° od svislice pod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hráz před vzdušní patou hráze,</w:t>
      </w:r>
    </w:p>
    <w:p w:rsidR="00A831FA" w:rsidRPr="00A831FA" w:rsidRDefault="00A831FA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 </w:t>
      </w:r>
      <w:r w:rsidRPr="00A831FA">
        <w:rPr>
          <w:rFonts w:ascii="Verdana" w:eastAsia="Times New Roman" w:hAnsi="Verdana" w:cs="Times New Roman"/>
          <w:sz w:val="20"/>
          <w:szCs w:val="20"/>
          <w:lang w:eastAsia="cs-CZ"/>
        </w:rPr>
        <w:t xml:space="preserve">každý o délce cca </w:t>
      </w:r>
      <w:r w:rsidR="009A477A">
        <w:rPr>
          <w:rFonts w:ascii="Verdana" w:eastAsia="Times New Roman" w:hAnsi="Verdana" w:cs="Times New Roman"/>
          <w:sz w:val="20"/>
          <w:szCs w:val="20"/>
          <w:lang w:eastAsia="cs-CZ"/>
        </w:rPr>
        <w:t>13</w:t>
      </w:r>
      <w:r w:rsidRPr="00A831FA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m</w:t>
      </w:r>
    </w:p>
    <w:p w:rsidR="00A831FA" w:rsidRDefault="00A831FA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-</w:t>
      </w:r>
      <w:r w:rsidRPr="00A831FA">
        <w:rPr>
          <w:rFonts w:ascii="Verdana" w:eastAsia="Times New Roman" w:hAnsi="Verdana" w:cs="Times New Roman"/>
          <w:sz w:val="20"/>
          <w:szCs w:val="20"/>
          <w:lang w:eastAsia="cs-CZ"/>
        </w:rPr>
        <w:t>2 svislé vrty těsně za levým a pravým zavázáním v prodloužení osy hráze,</w:t>
      </w:r>
    </w:p>
    <w:p w:rsidR="00A831FA" w:rsidRPr="00A831FA" w:rsidRDefault="00A831FA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 </w:t>
      </w:r>
      <w:r w:rsidRPr="00A831FA">
        <w:rPr>
          <w:rFonts w:ascii="Verdana" w:eastAsia="Times New Roman" w:hAnsi="Verdana" w:cs="Times New Roman"/>
          <w:sz w:val="20"/>
          <w:szCs w:val="20"/>
          <w:lang w:eastAsia="cs-CZ"/>
        </w:rPr>
        <w:t>každý o délce 1</w:t>
      </w:r>
      <w:r w:rsidR="009A477A">
        <w:rPr>
          <w:rFonts w:ascii="Verdana" w:eastAsia="Times New Roman" w:hAnsi="Verdana" w:cs="Times New Roman"/>
          <w:sz w:val="20"/>
          <w:szCs w:val="20"/>
          <w:lang w:eastAsia="cs-CZ"/>
        </w:rPr>
        <w:t>5</w:t>
      </w:r>
      <w:r w:rsidRPr="00A831FA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m</w:t>
      </w:r>
    </w:p>
    <w:p w:rsidR="00A831FA" w:rsidRDefault="00A831FA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-</w:t>
      </w:r>
      <w:r w:rsidRPr="00A831FA">
        <w:rPr>
          <w:rFonts w:ascii="Verdana" w:eastAsia="Times New Roman" w:hAnsi="Verdana" w:cs="Times New Roman"/>
          <w:sz w:val="20"/>
          <w:szCs w:val="20"/>
          <w:lang w:eastAsia="cs-CZ"/>
        </w:rPr>
        <w:t xml:space="preserve">1 svislý vrt na pravém břehu před mostem, délka </w:t>
      </w:r>
      <w:r w:rsidR="0008279D">
        <w:rPr>
          <w:rFonts w:ascii="Verdana" w:eastAsia="Times New Roman" w:hAnsi="Verdana" w:cs="Times New Roman"/>
          <w:sz w:val="20"/>
          <w:szCs w:val="20"/>
          <w:lang w:eastAsia="cs-CZ"/>
        </w:rPr>
        <w:t>7</w:t>
      </w:r>
      <w:r w:rsidRPr="00A831FA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m</w:t>
      </w:r>
    </w:p>
    <w:p w:rsidR="00EB426C" w:rsidRDefault="00EB42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EB426C" w:rsidRDefault="00EB42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Zhlaví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vrtů bude geodeticky zaměřeno (JTSK,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BpV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>)</w:t>
      </w:r>
    </w:p>
    <w:p w:rsidR="00EB426C" w:rsidRDefault="00EB42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Budou sledovány hloubky mocnosti jednotlivých vrstev</w:t>
      </w:r>
    </w:p>
    <w:p w:rsidR="00337964" w:rsidRDefault="00337964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Bude změřena naražená a ustálená hladina podzemní vody, v případě vystoupání hladiny nad úroveň terénu bude stanovena výška nad terénem (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BpV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>)</w:t>
      </w:r>
    </w:p>
    <w:p w:rsidR="009B216C" w:rsidRDefault="009B21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Bude stanovena vrtatelnost, případně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beranitelnost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jednotlivých vrstev</w:t>
      </w:r>
    </w:p>
    <w:p w:rsidR="009B216C" w:rsidRDefault="009B21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Stabilní sklony dočasných výkopů</w:t>
      </w:r>
    </w:p>
    <w:p w:rsidR="009B216C" w:rsidRDefault="009B21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Fotodoku</w:t>
      </w:r>
      <w:r w:rsidR="00E413FE">
        <w:rPr>
          <w:rFonts w:ascii="Verdana" w:eastAsia="Times New Roman" w:hAnsi="Verdana" w:cs="Times New Roman"/>
          <w:sz w:val="20"/>
          <w:szCs w:val="20"/>
          <w:lang w:eastAsia="cs-CZ"/>
        </w:rPr>
        <w:t>men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tace výnosů jednotlivých vrtů</w:t>
      </w:r>
    </w:p>
    <w:p w:rsidR="009B216C" w:rsidRDefault="009B21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>Fyzické výnosy budou uloženy do dřevěných krabic</w:t>
      </w:r>
    </w:p>
    <w:p w:rsidR="009B216C" w:rsidRDefault="009B21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Vrty budou po skončení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zainjektovány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cementovou výplní</w:t>
      </w:r>
    </w:p>
    <w:p w:rsidR="00337964" w:rsidRDefault="00337964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EB426C" w:rsidRDefault="00EB42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Sledované </w:t>
      </w:r>
      <w:proofErr w:type="spellStart"/>
      <w:r w:rsidR="00E54BC1">
        <w:rPr>
          <w:rFonts w:ascii="Verdana" w:eastAsia="Times New Roman" w:hAnsi="Verdana" w:cs="Times New Roman"/>
          <w:sz w:val="20"/>
          <w:szCs w:val="20"/>
          <w:lang w:eastAsia="cs-CZ"/>
        </w:rPr>
        <w:t>mechanickofyzikální</w:t>
      </w:r>
      <w:proofErr w:type="spellEnd"/>
      <w:r w:rsidR="00E54BC1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parametry </w:t>
      </w:r>
      <w:r w:rsidR="00E54BC1">
        <w:rPr>
          <w:rFonts w:ascii="Verdana" w:eastAsia="Times New Roman" w:hAnsi="Verdana" w:cs="Times New Roman"/>
          <w:sz w:val="20"/>
          <w:szCs w:val="20"/>
          <w:lang w:eastAsia="cs-CZ"/>
        </w:rPr>
        <w:t>zemin a hornin ve vrtech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budou </w:t>
      </w:r>
      <w:r w:rsidR="00F522CB">
        <w:rPr>
          <w:rFonts w:ascii="Verdana" w:eastAsia="Times New Roman" w:hAnsi="Verdana" w:cs="Times New Roman"/>
          <w:sz w:val="20"/>
          <w:szCs w:val="20"/>
          <w:lang w:eastAsia="cs-CZ"/>
        </w:rPr>
        <w:t>stanoveny na základě laboratorních zkoušek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(nelze stanovit pouze na základě zatřídění</w:t>
      </w:r>
      <w:r w:rsidR="00523C72">
        <w:rPr>
          <w:rFonts w:ascii="Verdana" w:eastAsia="Times New Roman" w:hAnsi="Verdana" w:cs="Times New Roman"/>
          <w:sz w:val="20"/>
          <w:szCs w:val="20"/>
          <w:lang w:eastAsia="cs-CZ"/>
        </w:rPr>
        <w:t xml:space="preserve">, </w:t>
      </w:r>
      <w:r w:rsidR="00F522CB">
        <w:rPr>
          <w:rFonts w:ascii="Verdana" w:eastAsia="Times New Roman" w:hAnsi="Verdana" w:cs="Times New Roman"/>
          <w:sz w:val="20"/>
          <w:szCs w:val="20"/>
          <w:lang w:eastAsia="cs-CZ"/>
        </w:rPr>
        <w:t xml:space="preserve">odhadem, </w:t>
      </w:r>
      <w:r w:rsidR="00523C72">
        <w:rPr>
          <w:rFonts w:ascii="Verdana" w:eastAsia="Times New Roman" w:hAnsi="Verdana" w:cs="Times New Roman"/>
          <w:sz w:val="20"/>
          <w:szCs w:val="20"/>
          <w:lang w:eastAsia="cs-CZ"/>
        </w:rPr>
        <w:t>resp. odvozením např. ze zrnitosti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), budou stanoveny následující parametry pro každý vrt a geotechnický typ:</w:t>
      </w:r>
    </w:p>
    <w:p w:rsidR="002624DE" w:rsidRDefault="002624DE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EB426C" w:rsidRDefault="00EB42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EB426C" w:rsidRDefault="00EB42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Zeminy</w:t>
      </w:r>
    </w:p>
    <w:p w:rsidR="002D1DE1" w:rsidRDefault="002D1DE1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Objemová hmotnost</w:t>
      </w:r>
    </w:p>
    <w:p w:rsidR="00EB426C" w:rsidRDefault="00EB426C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Únosnost</w:t>
      </w:r>
    </w:p>
    <w:p w:rsidR="00EB426C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Úhel vnitřního tření</w:t>
      </w:r>
      <w:r w:rsidR="00F522CB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(</w:t>
      </w:r>
      <w:proofErr w:type="spellStart"/>
      <w:r w:rsidR="00F522CB">
        <w:rPr>
          <w:rFonts w:ascii="Verdana" w:eastAsia="Times New Roman" w:hAnsi="Verdana" w:cs="Times New Roman"/>
          <w:sz w:val="20"/>
          <w:szCs w:val="20"/>
          <w:lang w:eastAsia="cs-CZ"/>
        </w:rPr>
        <w:t>totální+efektivní</w:t>
      </w:r>
      <w:proofErr w:type="spellEnd"/>
      <w:r w:rsidR="00F522CB">
        <w:rPr>
          <w:rFonts w:ascii="Verdana" w:eastAsia="Times New Roman" w:hAnsi="Verdana" w:cs="Times New Roman"/>
          <w:sz w:val="20"/>
          <w:szCs w:val="20"/>
          <w:lang w:eastAsia="cs-CZ"/>
        </w:rPr>
        <w:t>)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Soudržnost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Poissonovo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číslo</w:t>
      </w:r>
    </w:p>
    <w:p w:rsidR="002A6443" w:rsidRDefault="002A6443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Edef</w:t>
      </w:r>
      <w:proofErr w:type="spellEnd"/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Koeficient filtrační propustnosti</w:t>
      </w:r>
    </w:p>
    <w:p w:rsidR="004C2C15" w:rsidRDefault="004C2C15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Zrnitost</w:t>
      </w:r>
    </w:p>
    <w:p w:rsidR="004C2C15" w:rsidRDefault="004C2C15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Hornina</w:t>
      </w:r>
    </w:p>
    <w:p w:rsidR="002D1DE1" w:rsidRDefault="002D1DE1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Objemová hmotnost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Pevnost v tlaku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Soudržnost odvozená z pevnosti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Úhel vnitřního tření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Poissonovo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číslo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Edef</w:t>
      </w:r>
      <w:proofErr w:type="spellEnd"/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Šířka puklin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Sklon puklin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Výplň puklin</w:t>
      </w:r>
    </w:p>
    <w:p w:rsidR="00523C72" w:rsidRDefault="00523C72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Vrstevnatost</w:t>
      </w:r>
    </w:p>
    <w:p w:rsidR="009D16B7" w:rsidRDefault="009D16B7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E54BC1" w:rsidRDefault="00E54BC1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>Vodní tlakové zkoušky pro případnou injektáž</w:t>
      </w:r>
    </w:p>
    <w:p w:rsidR="009D16B7" w:rsidRDefault="009D16B7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9 ks vodních tlakových zkoušek jednoduchým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obturátorem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na celou délku vrtu</w:t>
      </w:r>
    </w:p>
    <w:p w:rsidR="009D16B7" w:rsidRPr="001D0D71" w:rsidRDefault="009D16B7" w:rsidP="00A831FA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6 ks vodních tlakových zkoušek dvojitým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obturátorem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ve vybraných vrtech, pro </w:t>
      </w:r>
      <w:r w:rsidR="0018310C">
        <w:rPr>
          <w:rFonts w:ascii="Verdana" w:eastAsia="Times New Roman" w:hAnsi="Verdana" w:cs="Times New Roman"/>
          <w:sz w:val="20"/>
          <w:szCs w:val="20"/>
          <w:lang w:eastAsia="cs-CZ"/>
        </w:rPr>
        <w:t xml:space="preserve">vybrané </w:t>
      </w:r>
      <w:r w:rsidR="0018310C" w:rsidRPr="001D0D71">
        <w:rPr>
          <w:rFonts w:ascii="Verdana" w:hAnsi="Verdana"/>
          <w:sz w:val="20"/>
          <w:szCs w:val="20"/>
        </w:rPr>
        <w:t>úseky vrtů, délky cca 2,5 m</w:t>
      </w:r>
    </w:p>
    <w:p w:rsidR="001D0D71" w:rsidRDefault="001D0D71" w:rsidP="00A831FA">
      <w:pPr>
        <w:spacing w:after="0" w:line="240" w:lineRule="auto"/>
        <w:rPr>
          <w:rFonts w:ascii="Verdana" w:hAnsi="Verdana"/>
          <w:sz w:val="20"/>
          <w:szCs w:val="20"/>
        </w:rPr>
      </w:pPr>
      <w:r w:rsidRPr="001D0D71">
        <w:rPr>
          <w:rFonts w:ascii="Verdana" w:hAnsi="Verdana"/>
          <w:sz w:val="20"/>
          <w:szCs w:val="20"/>
        </w:rPr>
        <w:t xml:space="preserve">VTZ budou provedeny tlakem 0,3 </w:t>
      </w:r>
      <w:proofErr w:type="spellStart"/>
      <w:r w:rsidRPr="001D0D71">
        <w:rPr>
          <w:rFonts w:ascii="Verdana" w:hAnsi="Verdana"/>
          <w:sz w:val="20"/>
          <w:szCs w:val="20"/>
        </w:rPr>
        <w:t>MPa</w:t>
      </w:r>
      <w:proofErr w:type="spellEnd"/>
      <w:r w:rsidRPr="001D0D71">
        <w:rPr>
          <w:rFonts w:ascii="Verdana" w:hAnsi="Verdana"/>
          <w:sz w:val="20"/>
          <w:szCs w:val="20"/>
        </w:rPr>
        <w:t xml:space="preserve"> který bude držen po dobu 10 min (ztráta bude přepočítána na l min-1m-1)</w:t>
      </w:r>
    </w:p>
    <w:p w:rsidR="009A477A" w:rsidRDefault="009A477A" w:rsidP="00A831FA">
      <w:pPr>
        <w:spacing w:after="0" w:line="240" w:lineRule="auto"/>
        <w:rPr>
          <w:rFonts w:ascii="Verdana" w:hAnsi="Verdana"/>
          <w:sz w:val="20"/>
          <w:szCs w:val="20"/>
        </w:rPr>
      </w:pPr>
    </w:p>
    <w:p w:rsidR="009A477A" w:rsidRPr="001D0D71" w:rsidRDefault="009A477A" w:rsidP="00A831FA">
      <w:pPr>
        <w:spacing w:after="0" w:line="240" w:lineRule="auto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Presiometrické</w:t>
      </w:r>
      <w:proofErr w:type="spellEnd"/>
      <w:r>
        <w:rPr>
          <w:rFonts w:ascii="Verdana" w:hAnsi="Verdana"/>
          <w:sz w:val="20"/>
          <w:szCs w:val="20"/>
        </w:rPr>
        <w:t xml:space="preserve"> zkoušky na svislých vrtech (3 zkoušky na vrt)</w:t>
      </w:r>
    </w:p>
    <w:p w:rsidR="00293580" w:rsidRDefault="00293580" w:rsidP="00A831F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293580" w:rsidRDefault="008E6760" w:rsidP="00293580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</w:t>
      </w:r>
      <w:r w:rsidR="00293580">
        <w:rPr>
          <w:rFonts w:ascii="Verdana" w:hAnsi="Verdana"/>
          <w:sz w:val="20"/>
          <w:szCs w:val="20"/>
        </w:rPr>
        <w:t>eofyzikální průzkum pro zjištění homogenity podloží a vymezení případných anomálních míst</w:t>
      </w:r>
      <w:r>
        <w:rPr>
          <w:rFonts w:ascii="Verdana" w:hAnsi="Verdana"/>
          <w:sz w:val="20"/>
          <w:szCs w:val="20"/>
        </w:rPr>
        <w:t>. Geofyzikální prů</w:t>
      </w:r>
      <w:r w:rsidR="009D16B7">
        <w:rPr>
          <w:rFonts w:ascii="Verdana" w:hAnsi="Verdana"/>
          <w:sz w:val="20"/>
          <w:szCs w:val="20"/>
        </w:rPr>
        <w:t xml:space="preserve">zkum bude předcházet IGP, na základě jeho výsledků budou upřesněny polohy IG vrtů. Rozsah geofyzikálního průzkumu bude proveden tak, aby odpovídal </w:t>
      </w:r>
      <w:r w:rsidR="00293580">
        <w:rPr>
          <w:rFonts w:ascii="Verdana" w:hAnsi="Verdana"/>
          <w:sz w:val="20"/>
          <w:szCs w:val="20"/>
        </w:rPr>
        <w:t> rozsahu IGP.</w:t>
      </w:r>
    </w:p>
    <w:p w:rsidR="00E413FE" w:rsidRPr="00E413FE" w:rsidRDefault="00E413FE" w:rsidP="00E413F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E413FE">
        <w:rPr>
          <w:rFonts w:ascii="Verdana" w:eastAsia="Times New Roman" w:hAnsi="Verdana" w:cs="Times New Roman"/>
          <w:sz w:val="20"/>
          <w:szCs w:val="20"/>
          <w:lang w:eastAsia="cs-CZ"/>
        </w:rPr>
        <w:t>- doplňující průzkum bude proveden v profilu před vzdušní patou hráze i s přesahem do zavázání hráze</w:t>
      </w:r>
    </w:p>
    <w:p w:rsidR="00E413FE" w:rsidRPr="00E413FE" w:rsidRDefault="00E413FE" w:rsidP="00E413F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E413F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- průzkum je možno provést několika metodami nebo jejich kombinací, např.: 1) geologický radar GPR, 2) odporová tomografie ERT, 3) spontánní polarizace SP, 4) </w:t>
      </w:r>
      <w:proofErr w:type="spellStart"/>
      <w:r w:rsidRPr="00E413FE">
        <w:rPr>
          <w:rFonts w:ascii="Verdana" w:eastAsia="Times New Roman" w:hAnsi="Verdana" w:cs="Times New Roman"/>
          <w:sz w:val="20"/>
          <w:szCs w:val="20"/>
          <w:lang w:eastAsia="cs-CZ"/>
        </w:rPr>
        <w:t>mikrogravimetrie</w:t>
      </w:r>
      <w:proofErr w:type="spellEnd"/>
      <w:r w:rsidRPr="00E413FE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MG</w:t>
      </w:r>
    </w:p>
    <w:p w:rsidR="00E413FE" w:rsidRDefault="00E413FE" w:rsidP="00E413F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E413FE">
        <w:rPr>
          <w:rFonts w:ascii="Verdana" w:eastAsia="Times New Roman" w:hAnsi="Verdana" w:cs="Times New Roman"/>
          <w:sz w:val="20"/>
          <w:szCs w:val="20"/>
          <w:lang w:eastAsia="cs-CZ"/>
        </w:rPr>
        <w:t>- cílem průzkumu je především ověřit geologickou situaci, stanovit homogenitu podloží, nasycenost prostředí a identifikovat případný výskyt anomálií v</w:t>
      </w:r>
      <w:r w:rsidR="009A477A">
        <w:rPr>
          <w:rFonts w:ascii="Verdana" w:eastAsia="Times New Roman" w:hAnsi="Verdana" w:cs="Times New Roman"/>
          <w:sz w:val="20"/>
          <w:szCs w:val="20"/>
          <w:lang w:eastAsia="cs-CZ"/>
        </w:rPr>
        <w:t> </w:t>
      </w:r>
      <w:r w:rsidRPr="00E413FE">
        <w:rPr>
          <w:rFonts w:ascii="Verdana" w:eastAsia="Times New Roman" w:hAnsi="Verdana" w:cs="Times New Roman"/>
          <w:sz w:val="20"/>
          <w:szCs w:val="20"/>
          <w:lang w:eastAsia="cs-CZ"/>
        </w:rPr>
        <w:t>podloží</w:t>
      </w:r>
    </w:p>
    <w:p w:rsidR="009A477A" w:rsidRDefault="009A477A" w:rsidP="00E413F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:rsidR="00A831FA" w:rsidRDefault="009A477A" w:rsidP="00442CAA">
      <w:pPr>
        <w:shd w:val="clear" w:color="auto" w:fill="FFFFFF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Dokumentace skalních výchozů,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oměření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diskontinuit, </w:t>
      </w:r>
      <w:r w:rsidR="00442CAA" w:rsidRPr="00442CAA">
        <w:rPr>
          <w:rFonts w:ascii="Verdana" w:eastAsia="Times New Roman" w:hAnsi="Verdana" w:cs="Times New Roman"/>
          <w:sz w:val="20"/>
          <w:szCs w:val="20"/>
          <w:lang w:eastAsia="cs-CZ"/>
        </w:rPr>
        <w:t>vyhodno</w:t>
      </w:r>
      <w:r w:rsidR="00442CAA">
        <w:rPr>
          <w:rFonts w:ascii="Verdana" w:eastAsia="Times New Roman" w:hAnsi="Verdana" w:cs="Times New Roman"/>
          <w:sz w:val="20"/>
          <w:szCs w:val="20"/>
          <w:lang w:eastAsia="cs-CZ"/>
        </w:rPr>
        <w:t>cení do stereografické projekce</w:t>
      </w:r>
    </w:p>
    <w:p w:rsidR="00EB29F1" w:rsidRPr="001D0D71" w:rsidRDefault="00EB29F1" w:rsidP="00442CAA">
      <w:pPr>
        <w:shd w:val="clear" w:color="auto" w:fill="FFFFFF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sz w:val="20"/>
          <w:szCs w:val="20"/>
          <w:lang w:eastAsia="cs-CZ"/>
        </w:rPr>
        <w:lastRenderedPageBreak/>
        <w:t>Součástí akce je i vybudování záchytné štěrkové přehrážky na přítoku do nádrže. Předpokládá se sypaná zemní hráz. Z důvodu zjištění geologických podmínek v</w:t>
      </w:r>
      <w:r w:rsidR="007372D0">
        <w:rPr>
          <w:rFonts w:ascii="Verdana" w:eastAsia="Times New Roman" w:hAnsi="Verdana" w:cs="Times New Roman"/>
          <w:sz w:val="20"/>
          <w:szCs w:val="20"/>
          <w:lang w:eastAsia="cs-CZ"/>
        </w:rPr>
        <w:t> 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>místě</w:t>
      </w:r>
      <w:r w:rsidR="007372D0">
        <w:rPr>
          <w:rFonts w:ascii="Verdana" w:eastAsia="Times New Roman" w:hAnsi="Verdana" w:cs="Times New Roman"/>
          <w:sz w:val="20"/>
          <w:szCs w:val="20"/>
          <w:lang w:eastAsia="cs-CZ"/>
        </w:rPr>
        <w:t xml:space="preserve"> štěrkové přehrážky 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jsou požadovány 2 ks vrtů délky </w:t>
      </w:r>
      <w:r w:rsidR="00F522CB">
        <w:rPr>
          <w:rFonts w:ascii="Verdana" w:eastAsia="Times New Roman" w:hAnsi="Verdana" w:cs="Times New Roman"/>
          <w:sz w:val="20"/>
          <w:szCs w:val="20"/>
          <w:lang w:eastAsia="cs-CZ"/>
        </w:rPr>
        <w:t>4</w:t>
      </w:r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m. Specifikace viz výše (bez vodních tlakových zkoušek,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presiometrických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cs-CZ"/>
        </w:rPr>
        <w:t>zk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cs-CZ"/>
        </w:rPr>
        <w:t xml:space="preserve">.). </w:t>
      </w:r>
    </w:p>
    <w:sectPr w:rsidR="00EB29F1" w:rsidRPr="001D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A6B"/>
    <w:rsid w:val="0008279D"/>
    <w:rsid w:val="001162A3"/>
    <w:rsid w:val="0018310C"/>
    <w:rsid w:val="001D0D71"/>
    <w:rsid w:val="001E0B25"/>
    <w:rsid w:val="00254AE3"/>
    <w:rsid w:val="002624DE"/>
    <w:rsid w:val="00293580"/>
    <w:rsid w:val="002A6443"/>
    <w:rsid w:val="002B3A6B"/>
    <w:rsid w:val="002D1DE1"/>
    <w:rsid w:val="00337964"/>
    <w:rsid w:val="00442CAA"/>
    <w:rsid w:val="004C2C15"/>
    <w:rsid w:val="00523C72"/>
    <w:rsid w:val="007372D0"/>
    <w:rsid w:val="008E6760"/>
    <w:rsid w:val="009A477A"/>
    <w:rsid w:val="009B216C"/>
    <w:rsid w:val="009D16B7"/>
    <w:rsid w:val="00A831FA"/>
    <w:rsid w:val="00B712EB"/>
    <w:rsid w:val="00E413FE"/>
    <w:rsid w:val="00E44B47"/>
    <w:rsid w:val="00E54BC1"/>
    <w:rsid w:val="00EB29F1"/>
    <w:rsid w:val="00EB426C"/>
    <w:rsid w:val="00F5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3A7C1"/>
  <w15:chartTrackingRefBased/>
  <w15:docId w15:val="{02518E1D-24CD-4D51-888D-6A010E8D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5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8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9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6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25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99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077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2275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110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910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626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061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1562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22262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2939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1739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70346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2970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21695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single" w:sz="12" w:space="4" w:color="000000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8018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854364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123766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2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12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5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2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24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16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3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84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8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55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58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215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57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04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475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9223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0767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4687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33026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3433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91554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1005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8701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5575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38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622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Vávra</dc:creator>
  <cp:keywords/>
  <dc:description/>
  <cp:lastModifiedBy>Ing. Martin Oliva</cp:lastModifiedBy>
  <cp:revision>14</cp:revision>
  <dcterms:created xsi:type="dcterms:W3CDTF">2019-03-12T10:40:00Z</dcterms:created>
  <dcterms:modified xsi:type="dcterms:W3CDTF">2019-06-03T08:01:00Z</dcterms:modified>
</cp:coreProperties>
</file>